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W w:w="14770" w:type="dxa"/>
        <w:tblInd w:w="-431" w:type="dxa"/>
        <w:tblLook w:val="04A0"/>
      </w:tblPr>
      <w:tblGrid>
        <w:gridCol w:w="2299"/>
        <w:gridCol w:w="3889"/>
        <w:gridCol w:w="3889"/>
        <w:gridCol w:w="4693"/>
      </w:tblGrid>
      <w:tr>
        <w:trPr>
          <w:gridBefore w:val="0"/>
          <w:gridAfter w:val="0"/>
          <w:wBefore w:w="0" w:type="dxa"/>
          <w:wAfter w:w="18144" w:type="dxa"/>
        </w:trPr>
        <w:tc>
          <w:tcPr>
            <w:cnfStyle w:val="101000000000"/>
            <w:tcW w:w="229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 xml:space="preserve"> ноября 202</w:t>
            </w:r>
            <w:r>
              <w:rPr>
                <w:sz w:val="24"/>
                <w:szCs w:val="24"/>
                <w:lang w:val="ru-RU"/>
              </w:rPr>
              <w:t>5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cnfStyle w:val="100000000000"/>
            <w:tcW w:w="12471" w:type="dxa"/>
            <w:gridSpan w:val="3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неделя «</w:t>
            </w:r>
            <w:r>
              <w:rPr>
                <w:sz w:val="24"/>
                <w:szCs w:val="24"/>
              </w:rPr>
              <w:t xml:space="preserve">Кто с нами рядом живет 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229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Режимные моменты</w:t>
            </w:r>
          </w:p>
        </w:tc>
        <w:tc>
          <w:tcPr>
            <w:cnfStyle w:val="000000100000"/>
            <w:tcW w:w="7778" w:type="dxa"/>
            <w:gridSpan w:val="2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cnfStyle w:val="000000100000"/>
            <w:tcW w:w="4693" w:type="dxa"/>
            <w:gridSpan w:val="1"/>
          </w:tcPr>
          <w:p>
            <w:r>
              <w:t>РППС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010000"/>
            <w:tcW w:w="2299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 –ая половина дня</w:t>
            </w:r>
          </w:p>
        </w:tc>
        <w:tc>
          <w:tcPr>
            <w:cnfStyle w:val="000000010000"/>
            <w:tcW w:w="7778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Гимнастика после сна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Цель: способствовать профилактике нарушений опорно-двигательного аппарата; способствовать профилактике простудных заболеваний; развитие физических навыков;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Имитационное упражнение «Скачут зайки». Цель: упражнять в прыжках с продвижением вперёд.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дактическая игра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«Найди детёныша». Цель: учить находить детенышей домашних животных, активизировать речь.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Музыкально-дидактическая игра «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Погуляем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Цель: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Формировать у детей музыкальные способности, в доступной игровой форме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Рассматривание иллюстраций с изображением домашних животных. Цель: знакомить детей с животными, стимулировать звукоподражание.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Культурно гигиенические навыки “Найди свой горшочек”. Цель: Учить детей находить свой горшочек, снимать штанишки двумя руками садиться на него.</w:t>
            </w:r>
          </w:p>
        </w:tc>
        <w:tc>
          <w:tcPr>
            <w:cnfStyle w:val="000000010000"/>
            <w:tcW w:w="4693" w:type="dxa"/>
            <w:gridSpan w:val="1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Фигурки домашних животных и их детенышей</w:t>
            </w: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Картинка с животными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2299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ОД</w:t>
            </w:r>
          </w:p>
        </w:tc>
        <w:tc>
          <w:tcPr>
            <w:cnfStyle w:val="000000100000"/>
            <w:tcW w:w="7778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15.30-15.40 ритмика</w:t>
            </w:r>
          </w:p>
        </w:tc>
        <w:tc>
          <w:tcPr>
            <w:cnfStyle w:val="000000100000"/>
            <w:tcW w:w="4693" w:type="dxa"/>
            <w:gridSpan w:val="1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010000"/>
            <w:tcW w:w="2299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cnfStyle w:val="000000010000"/>
            <w:tcW w:w="7778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Рассматривание к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устарника.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Цель: продолжать учить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замечать изменения в природе с приходом осени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Подвижные игры. «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Раз, два, три - беги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». Цель: учить детей катать мяч двумя руками вперед; ориентироваться в пространстве.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Индивидуальная работа упражнять детей в ходьбе и беге стайкой за воспитателем в заданном направлении.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Трудовая деятельность.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Уборка игрушек после прогулки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. Цель: приучать соблюдать чистоту и порядок на участке, побуждать оказывать помощь взрослым;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Самостоятельные игры: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Игры детей с выносным материалом, обучение умению правильно пользоваться грабельками.</w:t>
            </w:r>
          </w:p>
        </w:tc>
        <w:tc>
          <w:tcPr>
            <w:cnfStyle w:val="000000010000"/>
            <w:tcW w:w="4693" w:type="dxa"/>
            <w:gridSpan w:val="1"/>
          </w:tcPr>
          <w:p>
            <w:pPr>
              <w:ind w:left="-36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Выносной материал: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мелкие игрушки, грабельки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>
        <w:trPr>
          <w:gridBefore w:val="0"/>
          <w:gridAfter w:val="0"/>
          <w:wBefore w:w="9072" w:type="dxa"/>
          <w:wAfter w:w="0" w:type="dxa"/>
        </w:trPr>
        <w:tc>
          <w:tcPr>
            <w:cnfStyle w:val="001000100000"/>
            <w:tcW w:w="2299" w:type="dxa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Работа с родителями</w:t>
            </w: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00100000"/>
            <w:tcW w:w="7778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Беседа с родителями о пользе прогулок и экскурсий для получения разнообразных впечатлений, и всестороннего развития малыша.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Цель: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донести до родителей информацию о том, как прогулки и экскурсии позитивно влияют на здоровье, эмоциональное состояние и развитие ребёнка</w:t>
            </w:r>
          </w:p>
        </w:tc>
        <w:tc>
          <w:tcPr>
            <w:cnfStyle w:val="000000100000"/>
            <w:tcW w:w="4693" w:type="dxa"/>
            <w:gridSpan w:val="1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179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