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Вторник  01.07.2025                                             </w:t>
      </w:r>
      <w:r>
        <w:rPr>
          <w:rFonts w:ascii="Times New Roman" w:cs="Times New Roman" w:hAnsi="Times New Roman"/>
          <w:sz w:val="28"/>
          <w:szCs w:val="28"/>
          <w:lang w:val="ru-RU"/>
        </w:rPr>
        <w:t>Неделя контрастов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М\п игра . “Волк и козлята”. Цель:Развивать речевую активность детей, умение соотносить свои действия со словом, быстро реагировать на словесный сигнал, упрожнять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>“День ветра”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“Раздуй паруса”. ( подуть на бумажный кораблик). Цель: учить детей дуть на кораблике , которые плавают в тазике с водой, развитие легких,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Конструктивная игра “Дорога для зверей”( из синих и красных кирпичиков). Цель: формировать  умение  выполнять  постройки  по образцу  без показа основных приемов  конструирования, развивать речь, память.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Сюжетно ролевая игра “Три медведя”. Цель: учить детей помогать маме накрывать на стол, называть посуду, развитие речи,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Чтение потешки Цель. Учить ребенка внимательно слушать педагога, запоминать потешку, развитие слуха, памяти. ( Дима)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“Раздуй паруса”. ( кораблике)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Конструктор “Дорога для зверей”.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 синие и красные кирпичики)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Посуда  для  игры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“Три поросенка”. Цель: учить детей внимательно слушать педагога, не мешать друг другу, отвечать на вопросы не сложные.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“Три поросенка”.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листьев и другого мусора на участке, граблями. Цель: приучать соблюдать порядок на участке детского сада. П\и  “Лягушата”. Цели: учить детей прыгать на двух ногах с продвижением в перед. Малоподвижная игра “ Пузырь”. Цель: учить детей повторять движение за педагогом, развитие речи, слуха, памяти, движения. Индивидуальная работа упражнять в метания мешочка на дальность.Цель: учить детей  метать мешочек на дальность правой рукой..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Грабли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научить ребенка различать цвета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199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