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tabs>
          <w:tab w:val="left" w:leader="none" w:pos="2299"/>
        </w:tabs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Пятница  06.12.2024                                    В гости к лесным жителям</w:t>
      </w:r>
    </w:p>
    <w:tbl>
      <w:tblPr>
        <w:tblStyle w:val="TableGrid"/>
        <w:tblInd w:w="0" w:type="dxa"/>
      </w:tblPr>
      <w:tblGrid>
        <w:gridCol w:w="3356"/>
        <w:gridCol w:w="7244"/>
        <w:gridCol w:w="3572"/>
      </w:tblGrid>
      <w:tr>
        <w:trPr/>
        <w:tc>
          <w:tcPr>
            <w:cnfStyle w:val="1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РППС</w:t>
            </w:r>
          </w:p>
        </w:tc>
      </w:tr>
      <w:tr>
        <w:trPr>
          <w:trHeight w:val="711" w:hRule="atLeast"/>
        </w:trPr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2-ая половина дня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Гимнастика после сна. Цель: Способствовать постепенному переходу от сна к бодроствованию, хождение по массажной дорожке. Игры в адаптационный период. “Платочек”. Цель: развитие эмоционального общения ребенка со взрослым, налаживание контакта.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Д\и “ Яблочки  для медведя”. Цель: учить детей находить Яблочки ( мячики) среди кубиков, развитие речи, мелкой моторики, развитие речи.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Физкультминутка “Раз два”. Цель: учить детей повторять за педагогом движения, повторять текст, развития движения, уметь слушать и слышать педагога.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Игры с конструктором “Заборчик для зверей”. Цель: познакомить детей со строительным материалом (кирпичик), учить приставлять кирпичик друг к другу уз кой стороной. Учить обыгрывать постройку.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 П\и “Кот и мыши”. Цель: учить детей выполнять  движения , повторять движения за педагогом, учить бегать  не наталкиваясь  друг на друга. Ориентироваться в пространстве.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.Формирование КГН и навыков самообслуживания. “ Учимся кушать аккуратно за столом”.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Яблочки разного цвета (мячики), кубики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Медведь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Конструктор настольный ( кирпичик)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кот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Культурные практики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 xml:space="preserve">Игры на ковролинографе Д\и “Бабочки и цветы”. Цель: Закреплять основные цвета, называть их красный, желтый, зеленый, синий, соотносить по цветам. Развивать мелкую моторику. 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Ковролинограф, бабочки и цветы</w:t>
            </w: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Прогулка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Наблюдение за дождем.  Цель: познакомить с природными явлением- дождем. Трудовая деятельность . Кормление птиц. П\и “Солнышко и дождь”. Цель: учить ходить и бегать врассыпную, не наталкиваясь друг на друга. Приучать быстро действовать по сигналу воспитателя, помогать друг другу. Индивидуальная работа: Упражнять в ходьбе воспитателя.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Игрушки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солнышко</w:t>
            </w:r>
          </w:p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rPr/>
        <w:tc>
          <w:tcPr>
            <w:cnfStyle w:val="000010000000"/>
            <w:tcW w:w="3356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Работа с родителями</w:t>
            </w:r>
          </w:p>
        </w:tc>
        <w:tc>
          <w:tcPr>
            <w:cnfStyle w:val="000001000000"/>
            <w:tcW w:w="7244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ru-RU"/>
              </w:rPr>
              <w:t>Консультация с родителями .Подбор литературы для домашнего чтения.</w:t>
            </w:r>
          </w:p>
        </w:tc>
        <w:tc>
          <w:tcPr>
            <w:cnfStyle w:val="000010000000"/>
            <w:tcW w:w="3572" w:type="dxa"/>
          </w:tcPr>
          <w:p>
            <w:pPr>
              <w:tabs>
                <w:tab w:val="left" w:leader="none" w:pos="2299"/>
              </w:tabs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</w:tbl>
    <w:p>
      <w:pPr>
        <w:tabs>
          <w:tab w:val="left" w:leader="none" w:pos="2215"/>
        </w:tabs>
        <w:rPr/>
      </w:pPr>
    </w:p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