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Style w:val="TableGrid"/>
        <w:tblW w:w="15168" w:type="dxa"/>
        <w:tblInd w:w="-431" w:type="dxa"/>
        <w:tblLook w:val="04A0"/>
      </w:tblPr>
      <w:tblGrid>
        <w:gridCol w:w="2049"/>
        <w:gridCol w:w="2466"/>
        <w:gridCol w:w="2466"/>
        <w:gridCol w:w="2467"/>
        <w:gridCol w:w="2467"/>
        <w:gridCol w:w="3253"/>
      </w:tblGrid>
      <w:tr>
        <w:trPr>
          <w:gridBefore w:val="0"/>
          <w:gridAfter w:val="0"/>
          <w:wBefore w:w="0" w:type="dxa"/>
          <w:wAfter w:w="17576" w:type="dxa"/>
        </w:trPr>
        <w:tc>
          <w:tcPr>
            <w:cnfStyle w:val="101000000000"/>
            <w:tcW w:w="2049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16 </w:t>
            </w:r>
            <w:r>
              <w:rPr>
                <w:sz w:val="24"/>
                <w:szCs w:val="24"/>
              </w:rPr>
              <w:t>октября 202</w:t>
            </w: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четверг</w:t>
            </w:r>
          </w:p>
        </w:tc>
        <w:tc>
          <w:tcPr>
            <w:cnfStyle w:val="100000000000"/>
            <w:tcW w:w="13119" w:type="dxa"/>
            <w:gridSpan w:val="5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  <w:lang w:val="ru-RU"/>
              </w:rPr>
              <w:t xml:space="preserve">тическая неделя 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Фруктовая корзинка</w:t>
            </w:r>
            <w:r>
              <w:rPr>
                <w:sz w:val="24"/>
                <w:szCs w:val="24"/>
              </w:rPr>
              <w:t>»</w:t>
            </w:r>
          </w:p>
        </w:tc>
      </w:tr>
      <w:tr>
        <w:trPr>
          <w:gridBefore w:val="0"/>
          <w:gridAfter w:val="0"/>
          <w:wBefore w:w="8788" w:type="dxa"/>
          <w:wAfter w:w="0" w:type="dxa"/>
        </w:trPr>
        <w:tc>
          <w:tcPr>
            <w:cnfStyle w:val="001000100000"/>
            <w:tcW w:w="2049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Режимные моменты</w:t>
            </w:r>
          </w:p>
        </w:tc>
        <w:tc>
          <w:tcPr>
            <w:cnfStyle w:val="000000100000"/>
            <w:tcW w:w="9866" w:type="dxa"/>
            <w:gridSpan w:val="4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cnfStyle w:val="000000100000"/>
            <w:tcW w:w="3253" w:type="dxa"/>
            <w:gridSpan w:val="1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РППС</w:t>
            </w:r>
          </w:p>
        </w:tc>
      </w:tr>
      <w:tr>
        <w:trPr>
          <w:gridBefore w:val="0"/>
          <w:gridAfter w:val="0"/>
          <w:wBefore w:w="8788" w:type="dxa"/>
          <w:wAfter w:w="0" w:type="dxa"/>
        </w:trPr>
        <w:tc>
          <w:tcPr>
            <w:cnfStyle w:val="001000010000"/>
            <w:tcW w:w="204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 –ая половина дня</w:t>
            </w:r>
          </w:p>
        </w:tc>
        <w:tc>
          <w:tcPr>
            <w:cnfStyle w:val="000000010000"/>
            <w:tcW w:w="9866" w:type="dxa"/>
            <w:gridSpan w:val="4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Гимнастика после сна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Цель: способствовать профилактике нарушений опорно-двигательного аппарата; способствовать профилактике простудных заболеваний; развитие физических навыков;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Адаптационная игра «Весёлые платочки».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Игра «Позови». Цель: совершенствовать понимание речи; побуждать к обращению и активным ответным действиям (произношению звукосочетаний и облегчённых слов, манипулированию с игрушками).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 xml:space="preserve">ндивидуальная работа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«Разложи-ка кубики». Цель: учить детей группировать объекты по величине: большие, маленькие, закреплять цвет</w:t>
            </w: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. (Федя Ш, Марк А.)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Развитие речи “Рассматривание картинок с фруктами”. Цель: Учить детей рассматривать картинки с фруктами, называть их, развитие речи, памяти, внимания.</w:t>
            </w:r>
          </w:p>
          <w:p>
            <w:pPr>
              <w:jc w:val="both"/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  <w:lang w:val="ru-RU"/>
              </w:rPr>
              <w:t>Проект “Мои первые игрушки”</w:t>
            </w:r>
          </w:p>
          <w:p>
            <w:pPr>
              <w:jc w:val="both"/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  <w:t>Упражнение «Постучим, погремим!». Цель: развивать слуховое внимание, восприятие на слух звуков, которые издают различные предметы.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  <w:t>П</w:t>
            </w: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  <w:t>одвижная игра</w:t>
            </w: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  <w:t xml:space="preserve"> «</w:t>
            </w: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  <w:lang w:val="ru-RU"/>
              </w:rPr>
              <w:t>Лиса и зайцы</w:t>
            </w: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  <w:t xml:space="preserve">». Цель: приучать </w:t>
            </w: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  <w:lang w:val="ru-RU"/>
              </w:rPr>
              <w:t>детей бегать не наталкиваясь друг на друга, слушать педагога, развития внимания, ориентировки в пространстве.</w:t>
            </w:r>
          </w:p>
        </w:tc>
        <w:tc>
          <w:tcPr>
            <w:cnfStyle w:val="000000010000"/>
            <w:tcW w:w="3253" w:type="dxa"/>
            <w:gridSpan w:val="1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Массажные дорожки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Платочки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Игрушки 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Картинки с фруктами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Погремушки, бубны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Лиса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rPr>
          <w:gridBefore w:val="0"/>
          <w:gridAfter w:val="0"/>
          <w:wBefore w:w="8788" w:type="dxa"/>
          <w:wAfter w:w="0" w:type="dxa"/>
        </w:trPr>
        <w:tc>
          <w:tcPr>
            <w:cnfStyle w:val="001000100000"/>
            <w:tcW w:w="204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 xml:space="preserve">ОД </w:t>
            </w:r>
          </w:p>
        </w:tc>
        <w:tc>
          <w:tcPr>
            <w:cnfStyle w:val="000000100000"/>
            <w:tcW w:w="9866" w:type="dxa"/>
            <w:gridSpan w:val="4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15.30- 15.40\15.50-16.00 Рисование  “ Мячики” . Цель: Учить детей ставить отпечатки поролоновым тампоном. Развивать память и мышление.</w:t>
            </w:r>
          </w:p>
        </w:tc>
        <w:tc>
          <w:tcPr>
            <w:cnfStyle w:val="000000100000"/>
            <w:tcW w:w="3253" w:type="dxa"/>
            <w:gridSpan w:val="1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Рисование с детьми раннего возраста 1-3 года Е.А. Янушко  стр. 194.</w:t>
            </w:r>
          </w:p>
        </w:tc>
      </w:tr>
      <w:tr>
        <w:trPr>
          <w:gridBefore w:val="0"/>
          <w:gridAfter w:val="0"/>
          <w:wBefore w:w="8788" w:type="dxa"/>
          <w:wAfter w:w="0" w:type="dxa"/>
        </w:trPr>
        <w:tc>
          <w:tcPr>
            <w:cnfStyle w:val="001000010000"/>
            <w:tcW w:w="204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Прогулка</w:t>
            </w:r>
          </w:p>
        </w:tc>
        <w:tc>
          <w:tcPr>
            <w:cnfStyle w:val="000000010000"/>
            <w:tcW w:w="9866" w:type="dxa"/>
            <w:gridSpan w:val="4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Наблюдение за растительным миром. Цель: формировать представление об особенностях ели, по которым ее можно выделить среди других деревьев; воспитывать бережное отношение к природе.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«Догони мяч»: бег в разном направлении.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Дидактическая игра «На нашем участке». Цель: учить ориентироваться в пространстве, называть знакомые предметы.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Труд. «Поможем дворнику в уборке участка»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Цель: воспитывать у детей желание помогать взрослым.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Индивидуальная работа. Метание мяча на дальность.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Самостоятельные игры: Игры детей с выносным материалом, обучение умению правильно пользоваться совочком и формочкой.</w:t>
            </w:r>
          </w:p>
        </w:tc>
        <w:tc>
          <w:tcPr>
            <w:cnfStyle w:val="000000010000"/>
            <w:tcW w:w="3253" w:type="dxa"/>
            <w:gridSpan w:val="1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Выносной материал для прогулки</w:t>
            </w:r>
          </w:p>
        </w:tc>
      </w:tr>
      <w:tr>
        <w:trPr>
          <w:gridBefore w:val="0"/>
          <w:gridAfter w:val="0"/>
          <w:wBefore w:w="8788" w:type="dxa"/>
          <w:wAfter w:w="0" w:type="dxa"/>
        </w:trPr>
        <w:tc>
          <w:tcPr>
            <w:cnfStyle w:val="001000100000"/>
            <w:tcW w:w="204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Работа с родителями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cnfStyle w:val="000000100000"/>
            <w:tcW w:w="9866" w:type="dxa"/>
            <w:gridSpan w:val="4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Консультация «Наши пальчики – друзья!».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Цель: </w:t>
            </w:r>
          </w:p>
        </w:tc>
        <w:tc>
          <w:tcPr>
            <w:cnfStyle w:val="000000100000"/>
            <w:tcW w:w="3253" w:type="dxa"/>
            <w:gridSpan w:val="1"/>
          </w:tcPr>
          <w:p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tabs>
          <w:tab w:val="left" w:leader="none" w:pos="2227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