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a="http://schemas.openxmlformats.org/drawingml/2006/main" xmlns:wps="http://schemas.microsoft.com/office/word/2010/wordprocessingShape" xmlns:wpg="http://schemas.microsoft.com/office/word/2010/wordprocessingGroup" xmlns:wp14="http://schemas.microsoft.com/office/word/2010/wordprocessingDrawing" xmlns:w14="http://schemas.microsoft.com/office/word/2010/wordml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pi="http://schemas.microsoft.com/office/word/2010/wordprocessingInk" xmlns:aink="http://schemas.microsoft.com/office/drawing/2016/ink" xmlns:dgm="http://schemas.openxmlformats.org/drawingml/2006/diagram">
  <w:body>
    <w:p>
      <w:pPr>
        <w:tabs>
          <w:tab w:val="left" w:leader="none" w:pos="2299"/>
        </w:tabs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  <w:lang w:val="ru-RU"/>
        </w:rPr>
        <w:t>Четверг  17 .07.2025                    Тема недели “Неделя клубных увлечений”</w:t>
      </w:r>
    </w:p>
    <w:tbl>
      <w:tblPr>
        <w:tblStyle w:val="TableGrid"/>
        <w:tblInd w:w="0" w:type="dxa"/>
      </w:tblPr>
      <w:tblGrid>
        <w:gridCol w:w="3120"/>
        <w:gridCol w:w="6734"/>
        <w:gridCol w:w="3320"/>
      </w:tblGrid>
      <w:tr>
        <w:trPr/>
        <w:tc>
          <w:tcPr>
            <w:cnfStyle w:val="100010000000"/>
            <w:tcW w:w="3356" w:type="dxa"/>
          </w:tcPr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  <w:lang w:val="ru-RU"/>
              </w:rPr>
              <w:t>Режимные моменты</w:t>
            </w:r>
          </w:p>
        </w:tc>
        <w:tc>
          <w:tcPr>
            <w:cnfStyle w:val="100001000000"/>
            <w:tcW w:w="7244" w:type="dxa"/>
          </w:tcPr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  <w:lang w:val="ru-RU"/>
              </w:rPr>
              <w:t>Совместная деятельность взрослого и детей</w:t>
            </w:r>
          </w:p>
        </w:tc>
        <w:tc>
          <w:tcPr>
            <w:cnfStyle w:val="100010000000"/>
            <w:tcW w:w="3572" w:type="dxa"/>
          </w:tcPr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  <w:lang w:val="ru-RU"/>
              </w:rPr>
              <w:t>РППС</w:t>
            </w:r>
          </w:p>
        </w:tc>
      </w:tr>
      <w:tr>
        <w:trPr>
          <w:trHeight w:val="711" w:hRule="atLeast"/>
        </w:trPr>
        <w:tc>
          <w:tcPr>
            <w:cnfStyle w:val="000010000000"/>
            <w:tcW w:w="3356" w:type="dxa"/>
          </w:tcPr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  <w:lang w:val="ru-RU"/>
              </w:rPr>
              <w:t>2-ая половина дня</w:t>
            </w:r>
          </w:p>
        </w:tc>
        <w:tc>
          <w:tcPr>
            <w:cnfStyle w:val="000001000000"/>
            <w:tcW w:w="7244" w:type="dxa"/>
          </w:tcPr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cs="Times New Roman" w:hAnsi="Times New Roman"/>
                <w:sz w:val="22"/>
                <w:szCs w:val="22"/>
                <w:lang w:val="ru-RU"/>
              </w:rPr>
              <w:t>Гимнастика после сна. Цель: Способствовать постепенному переходу от сна к бодроствованию, хождение по массажной дорожке.</w:t>
            </w:r>
          </w:p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ascii="Times New Roman" w:cs="Times New Roman" w:hAnsi="Times New Roman"/>
                <w:b/>
                <w:bCs/>
                <w:sz w:val="22"/>
                <w:szCs w:val="22"/>
                <w:lang w:val="ru-RU"/>
              </w:rPr>
              <w:t>Клуб путешественников</w:t>
            </w:r>
          </w:p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cs="Times New Roman" w:hAnsi="Times New Roman"/>
                <w:b/>
                <w:bCs/>
                <w:sz w:val="22"/>
                <w:szCs w:val="22"/>
                <w:lang w:val="ru-RU"/>
              </w:rPr>
              <w:t>Экологический квест “Загадки про насекомых “. Цель: Учить детей отгадывать загадки , называть насекомых, развитие речи, памяти, внимания.</w:t>
            </w:r>
          </w:p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2"/>
                <w:szCs w:val="22"/>
              </w:rPr>
            </w:pPr>
            <w:r>
              <w:rPr>
                <w:rFonts w:ascii="Times New Roman" w:cs="Times New Roman" w:hAnsi="Times New Roman"/>
                <w:sz w:val="22"/>
                <w:szCs w:val="22"/>
                <w:lang w:val="ru-RU"/>
              </w:rPr>
              <w:t xml:space="preserve"> Дидактическая игра “ Собери бабочку”. Цель: закрепить знания основных цветов, находить кружки такого цвета и вставлять в отверстие, развивать мелкую моторику пальцев.Сюжетно ролевая игра “Уложим куклу спать”. Цель: знакомство детей с куклой , с кроваткой, показать детям как кукла ложиться спать, как ее убаюкиваем, развивать умение обьединять игры единым сюжетом, сначала куклу надо раздеть  а потом положить спать, закреплять разнообразные игровые действия, развивать речь.Подвижная игра “Лохматый пес”. Цель: учить внимательно слушать  текст, бегать по сигналу в разных направлениях. Пальчиковая гимнастика “ Знакомство с частями тела”. Цель: учить детей повторять за педагогом части тела , следить за движениями.Формироваение КГН. “Найди мыло”. Цель: учить детей мыть руки с мылом.</w:t>
            </w:r>
          </w:p>
        </w:tc>
        <w:tc>
          <w:tcPr>
            <w:cnfStyle w:val="000010000000"/>
            <w:tcW w:w="3572" w:type="dxa"/>
          </w:tcPr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2"/>
                <w:szCs w:val="22"/>
              </w:rPr>
            </w:pPr>
            <w:r>
              <w:rPr>
                <w:rFonts w:ascii="Times New Roman" w:cs="Times New Roman" w:hAnsi="Times New Roman"/>
                <w:sz w:val="22"/>
                <w:szCs w:val="22"/>
                <w:lang w:val="ru-RU"/>
              </w:rPr>
              <w:t>Игрушки</w:t>
            </w:r>
          </w:p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2"/>
                <w:szCs w:val="22"/>
              </w:rPr>
            </w:pPr>
            <w:r>
              <w:rPr>
                <w:rFonts w:ascii="Times New Roman" w:cs="Times New Roman" w:hAnsi="Times New Roman"/>
                <w:sz w:val="22"/>
                <w:szCs w:val="22"/>
                <w:lang w:val="ru-RU"/>
              </w:rPr>
              <w:t>Кукла, кроватка</w:t>
            </w:r>
          </w:p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2"/>
                <w:szCs w:val="22"/>
              </w:rPr>
            </w:pPr>
            <w:r>
              <w:rPr>
                <w:rFonts w:ascii="Times New Roman" w:cs="Times New Roman" w:hAnsi="Times New Roman"/>
                <w:sz w:val="22"/>
                <w:szCs w:val="22"/>
                <w:lang w:val="ru-RU"/>
              </w:rPr>
              <w:t>Д\и “Собери бабочку”</w:t>
            </w:r>
          </w:p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2"/>
                <w:szCs w:val="22"/>
              </w:rPr>
            </w:pPr>
            <w:r>
              <w:rPr>
                <w:rFonts w:ascii="Times New Roman" w:cs="Times New Roman" w:hAnsi="Times New Roman"/>
                <w:sz w:val="22"/>
                <w:szCs w:val="22"/>
                <w:lang w:val="ru-RU"/>
              </w:rPr>
              <w:t>собака</w:t>
            </w:r>
          </w:p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2"/>
                <w:szCs w:val="22"/>
              </w:rPr>
            </w:pPr>
            <w:r>
              <w:rPr>
                <w:rFonts w:ascii="Times New Roman" w:cs="Times New Roman" w:hAnsi="Times New Roman"/>
                <w:sz w:val="22"/>
                <w:szCs w:val="22"/>
                <w:lang w:val="ru-RU"/>
              </w:rPr>
              <w:t>Загадки “Насекомые “</w:t>
            </w:r>
          </w:p>
        </w:tc>
      </w:tr>
      <w:tr>
        <w:trPr/>
        <w:tc>
          <w:tcPr>
            <w:cnfStyle w:val="000010000000"/>
            <w:tcW w:w="3356" w:type="dxa"/>
          </w:tcPr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  <w:lang w:val="ru-RU"/>
              </w:rPr>
              <w:t>Культурные практики</w:t>
            </w:r>
          </w:p>
        </w:tc>
        <w:tc>
          <w:tcPr>
            <w:cnfStyle w:val="000001000000"/>
            <w:tcW w:w="7244" w:type="dxa"/>
          </w:tcPr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2"/>
                <w:szCs w:val="22"/>
              </w:rPr>
            </w:pPr>
            <w:r>
              <w:rPr>
                <w:rFonts w:ascii="Times New Roman" w:cs="Times New Roman" w:hAnsi="Times New Roman"/>
                <w:sz w:val="22"/>
                <w:szCs w:val="22"/>
                <w:lang w:val="ru-RU"/>
              </w:rPr>
              <w:t>Чтение сказки “ Репка”. Цель: учить детей следить за развитием сюжета, внимательно слушать сказку, отвечать на вопросы педагога.</w:t>
            </w:r>
          </w:p>
        </w:tc>
        <w:tc>
          <w:tcPr>
            <w:cnfStyle w:val="000010000000"/>
            <w:tcW w:w="3572" w:type="dxa"/>
          </w:tcPr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2"/>
                <w:szCs w:val="22"/>
              </w:rPr>
            </w:pPr>
            <w:r>
              <w:rPr>
                <w:rFonts w:ascii="Times New Roman" w:cs="Times New Roman" w:hAnsi="Times New Roman"/>
                <w:sz w:val="22"/>
                <w:szCs w:val="22"/>
                <w:lang w:val="ru-RU"/>
              </w:rPr>
              <w:t>Книжка репка</w:t>
            </w:r>
          </w:p>
        </w:tc>
      </w:tr>
      <w:tr>
        <w:trPr/>
        <w:tc>
          <w:tcPr>
            <w:cnfStyle w:val="000010000000"/>
            <w:tcW w:w="3356" w:type="dxa"/>
          </w:tcPr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  <w:lang w:val="ru-RU"/>
              </w:rPr>
              <w:t>Прогулка</w:t>
            </w:r>
          </w:p>
        </w:tc>
        <w:tc>
          <w:tcPr>
            <w:cnfStyle w:val="000001000000"/>
            <w:tcW w:w="7244" w:type="dxa"/>
          </w:tcPr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2"/>
                <w:szCs w:val="22"/>
              </w:rPr>
            </w:pPr>
            <w:r>
              <w:rPr>
                <w:rFonts w:ascii="Times New Roman" w:cs="Times New Roman" w:hAnsi="Times New Roman"/>
                <w:sz w:val="22"/>
                <w:szCs w:val="22"/>
                <w:lang w:val="ru-RU"/>
              </w:rPr>
              <w:t xml:space="preserve">Наблюдение за птицами- воспитывать интерес к окружающему миру, поддерживать интерес к наблюдениям за обьектами живой природы, воспитывать желание заботиться о птицах. Подвижная игра “Догонялки”. Упражнять в беге. Дидактическая игра “Узнай по звуку”- развитие слухового внимания. Труд. Собираем игрушки после прогулки- воспитывать желание убирать игрушки после игр. Индивидуальная работа. Повторить потешку  “Большие ноги шли по дороге”. </w:t>
            </w:r>
          </w:p>
        </w:tc>
        <w:tc>
          <w:tcPr>
            <w:cnfStyle w:val="000010000000"/>
            <w:tcW w:w="3572" w:type="dxa"/>
          </w:tcPr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2"/>
                <w:szCs w:val="22"/>
              </w:rPr>
            </w:pPr>
            <w:r>
              <w:rPr>
                <w:rFonts w:ascii="Times New Roman" w:cs="Times New Roman" w:hAnsi="Times New Roman"/>
                <w:sz w:val="22"/>
                <w:szCs w:val="22"/>
                <w:lang w:val="ru-RU"/>
              </w:rPr>
              <w:t>Игрушки</w:t>
            </w:r>
          </w:p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2"/>
                <w:szCs w:val="22"/>
              </w:rPr>
            </w:pPr>
            <w:r>
              <w:rPr>
                <w:rFonts w:ascii="Times New Roman" w:cs="Times New Roman" w:hAnsi="Times New Roman"/>
                <w:sz w:val="22"/>
                <w:szCs w:val="22"/>
                <w:lang w:val="ru-RU"/>
              </w:rPr>
              <w:t>Колокольчик</w:t>
            </w:r>
          </w:p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2"/>
                <w:szCs w:val="22"/>
              </w:rPr>
            </w:pPr>
            <w:r>
              <w:rPr>
                <w:rFonts w:ascii="Times New Roman" w:cs="Times New Roman" w:hAnsi="Times New Roman"/>
                <w:sz w:val="22"/>
                <w:szCs w:val="22"/>
                <w:lang w:val="ru-RU"/>
              </w:rPr>
              <w:t>бубен</w:t>
            </w:r>
          </w:p>
        </w:tc>
      </w:tr>
      <w:tr>
        <w:trPr/>
        <w:tc>
          <w:tcPr>
            <w:cnfStyle w:val="000010000000"/>
            <w:tcW w:w="3356" w:type="dxa"/>
          </w:tcPr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  <w:lang w:val="ru-RU"/>
              </w:rPr>
              <w:t>Работа с родителями</w:t>
            </w:r>
          </w:p>
        </w:tc>
        <w:tc>
          <w:tcPr>
            <w:cnfStyle w:val="000001000000"/>
            <w:tcW w:w="7244" w:type="dxa"/>
          </w:tcPr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2"/>
                <w:szCs w:val="22"/>
              </w:rPr>
            </w:pPr>
            <w:r>
              <w:rPr>
                <w:rFonts w:ascii="Times New Roman" w:cs="Times New Roman" w:hAnsi="Times New Roman"/>
                <w:sz w:val="22"/>
                <w:szCs w:val="22"/>
                <w:lang w:val="ru-RU"/>
              </w:rPr>
              <w:t>Консультация с родителями ”Как Ребенка полюбить ходить  в детский сад ”.</w:t>
            </w:r>
          </w:p>
        </w:tc>
        <w:tc>
          <w:tcPr>
            <w:cnfStyle w:val="000010000000"/>
            <w:tcW w:w="3572" w:type="dxa"/>
          </w:tcPr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</w:tbl>
    <w:p>
      <w:pPr>
        <w:tabs>
          <w:tab w:val="left" w:leader="none" w:pos="2491"/>
        </w:tabs>
        <w:rPr/>
      </w:pPr>
    </w:p>
    <w:sectPr>
      <w:footnotePr/>
      <w:footnotePr/>
      <w:type w:val="nextPage"/>
      <w:pgSz w:w="15840" w:h="12240" w:orient="landscape"/>
      <w:pgMar w:top="1440" w:right="1440" w:bottom="1440" w:left="1440" w:header="708" w:footer="708" w:gutter="0"/>
      <w:paperSrc w:first="1" w:other="1"/>
      <w:cols w:equalWidth="1" w:space="720" w:num="1" w:sep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roman"/>
    <w:pitch w:val="variable"/>
    <w:sig w:usb0="61002a87" w:usb1="80000000" w:usb2="00000008" w:usb3="00000000" w:csb0="000001ff" w:csb1="00000000"/>
  </w:font>
  <w:font w:name="Verdana">
    <w:panose1 w:val="020b0604030504040204"/>
    <w:charset w:val="00"/>
    <w:family w:val="roman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notTrueType w:val="on"/>
    <w:pitch w:val="variable"/>
  </w:font>
  <w:font w:name="Wingdings">
    <w:panose1 w:val="05000000000000000000"/>
    <w:charset w:val="02"/>
    <w:family w:val="auto"/>
    <w:notTrueType w:val="on"/>
    <w:pitch w:val="variable"/>
  </w:font>
  <w:font w:name="Helvetica Neue">
    <w:charset w:val="0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trackRevisions w:val="off"/>
  <w:compat>
    <w:compatSetting w:name="compatibilityMode" w:uri="http://schemas.microsoft.com/office/word" w:val="14"/>
  </w:compat>
  <w:footnotePr/>
  <w:endnotePr/>
  <w:themeFontLang w:val="ru-RU" w:eastAsia="zh-CN" w:bidi="ar-SA"/>
  <w:clrSchemeMapping w:accent1="accent1" w:accent2="accent2" w:accent3="accent3" w:accent4="accent4" w:accent5="accent5" w:accent6="accent6" w:bg1="light1" w:bg2="light2" w:followedHyperlink="followedHyperlink" w:hyperlink="hyperlink" w:text1="dark1" w:text2="dark2"/>
</w:settings>
</file>

<file path=word/styles.xml><?xml version="1.0" encoding="utf-8"?>
<w:styles xmlns:r="http://schemas.openxmlformats.org/officeDocument/2006/relationships" xmlns:w14="http://schemas.microsoft.com/office/word/2010/wordml" xmlns:w="http://schemas.openxmlformats.org/wordprocessingml/2006/main">
  <w:docDefaults>
    <w:rPrDefault>
      <w:rPr>
        <w:rFonts w:asciiTheme="minorHAnsi" w:cstheme="minorBidi" w:eastAsiaTheme="minorEastAsia" w:hAnsiTheme="minorHAnsi"/>
        <w:sz w:val="22"/>
        <w:szCs w:val="22"/>
      </w:rPr>
    </w:rPrDefault>
    <w:pPrDefault>
      <w:pPr>
        <w:spacing w:after="200" w:line="276" w:lineRule="auto"/>
      </w:pPr>
    </w:pPrDefault>
  </w:docDefaults>
  <w:style w:type="paragraph" w:default="1" w:styleId="Normal">
    <w:name w:val="Normal"/>
    <w:uiPriority w:val="0"/>
    <w:qFormat w:val="on"/>
  </w:style>
  <w:style w:type="paragraph" w:styleId="Heading1">
    <w:name w:val="Heading 1"/>
    <w:basedOn w:val="Normal"/>
    <w:next w:val="Normal"/>
    <w:link w:val="Heading1Char"/>
    <w:uiPriority w:val="9"/>
    <w:qFormat w:val="on"/>
    <w:pPr>
      <w:keepNext w:val="on"/>
      <w:keepLines w:val="on"/>
      <w:spacing w:before="480" w:after="0"/>
    </w:pPr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 w:val="on"/>
    <w:unhideWhenUsed w:val="on"/>
  </w:style>
  <w:style w:type="table" w:default="1" w:styleId="NormalTable">
    <w:name w:val="Normal Table"/>
    <w:uiPriority w:val="99"/>
    <w:semiHidden w:val="on"/>
    <w:unhideWhenUsed w:val="on"/>
    <w:qFormat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 w:val="on"/>
    <w:unhideWhenUsed w:val="on"/>
  </w:style>
  <w:style w:type="paragraph" w:styleId="NoSpacing">
    <w:name w:val="No Spacing"/>
    <w:uiPriority w:val="1"/>
    <w:qFormat w:val="on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cstheme="majorBidi" w:eastAsiaTheme="majorEastAsia" w:hAnsiTheme="majorHAnsi"/>
      <w:b/>
      <w:bCs/>
      <w:color w:val="4472c4" w:themeColor="accent1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cstheme="majorBidi" w:eastAsiaTheme="majorEastAsia" w:hAnsiTheme="majorHAnsi"/>
      <w:color w:val="1f3763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 w:val="on"/>
    <w:pPr>
      <w:pBdr>
        <w:bottom w:val="single" w:color="4472c4" w:themeColor="accent1" w:sz="8" w:space="4"/>
      </w:pBdr>
      <w:spacing w:after="300" w:line="240" w:lineRule="auto"/>
      <w:contextualSpacing w:val="on"/>
    </w:pPr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 w:val="on"/>
    <w:pPr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 w:val="on"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 w:val="on"/>
    <w:rPr>
      <w:i/>
      <w:iCs/>
    </w:rPr>
  </w:style>
  <w:style w:type="character" w:styleId="IntenseEmphasis">
    <w:name w:val="Intense Emphasis"/>
    <w:basedOn w:val="DefaultParagraphFont"/>
    <w:uiPriority w:val="21"/>
    <w:qFormat w:val="on"/>
    <w:rPr>
      <w:b/>
      <w:bCs/>
      <w:i/>
      <w:iCs/>
      <w:color w:val="4472c4" w:themeColor="accent1"/>
    </w:rPr>
  </w:style>
  <w:style w:type="character" w:styleId="Strong">
    <w:name w:val="Strong"/>
    <w:basedOn w:val="DefaultParagraphFont"/>
    <w:uiPriority w:val="22"/>
    <w:qFormat w:val="on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 w:val="on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 w:val="on"/>
    <w:pPr>
      <w:pBdr>
        <w:bottom w:val="single" w:color="4472c4" w:themeColor="accent1" w:sz="4" w:space="4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bCs/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 w:val="on"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on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on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 w:val="on"/>
    <w:pPr>
      <w:ind w:left="720"/>
      <w:contextualSpacing w:val="on"/>
    </w:pPr>
  </w:style>
  <w:style w:type="paragraph" w:styleId="Footnotetext">
    <w:name w:val="Footnote text"/>
    <w:basedOn w:val="Normal"/>
    <w:link w:val="Foot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 w:val="on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 w:val="on"/>
    <w:unhideWhenUsed w:val="on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 w:val="on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 w:val="on"/>
    <w:unhideWhenUsed w:val="on"/>
    <w:rPr>
      <w:vertAlign w:val="superscript"/>
    </w:rPr>
  </w:style>
  <w:style w:type="character" w:styleId="Hyperlink">
    <w:name w:val="Hyperlink"/>
    <w:basedOn w:val="DefaultParagraphFont"/>
    <w:uiPriority w:val="99"/>
    <w:unhideWhenUsed w:val="on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 w:val="on"/>
    <w:unhideWhenUsed w:val="on"/>
    <w:pPr>
      <w:spacing w:after="0" w:line="240" w:lineRule="auto"/>
    </w:pPr>
    <w:rPr>
      <w:rFonts w:ascii="Courier New" w:cs="Courier New" w:hAnsi="Courier New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cs="Courier New" w:hAnsi="Courier New"/>
      <w:sz w:val="21"/>
      <w:szCs w:val="21"/>
    </w:rPr>
  </w:style>
  <w:style w:type="paragraph" w:styleId="Header">
    <w:name w:val="Header"/>
    <w:basedOn w:val="Normal"/>
    <w:link w:val="HeaderChar"/>
    <w:uiPriority w:val="99"/>
    <w:unhideWhenUsed w:val="on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 w:val="on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Caption">
    <w:name w:val="Caption"/>
    <w:basedOn w:val="Normal"/>
    <w:next w:val="Normal"/>
    <w:uiPriority w:val="35"/>
    <w:unhideWhenUsed w:val="on"/>
    <w:qFormat w:val="on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table" w:styleId="TableGrid">
    <w:name w:val="Table Grid"/>
    <w:basedOn w:val="NormalTable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По умолчанию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 panose="020F0502020204030204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"/>
        <a:font script="Olck" typeface="Nirmala UI"/>
        <a:font script="Lisu" typeface="Segoe UI"/>
        <a:font script="Sora" typeface="Nirmala U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Microsoft Office Word</Application>
  <AppVersion>14.000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</cp:coreProperties>
</file>