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1400"/>
        <w:gridCol w:w="1400"/>
        <w:gridCol w:w="1593"/>
        <w:gridCol w:w="1593"/>
        <w:gridCol w:w="1594"/>
        <w:gridCol w:w="1593"/>
        <w:gridCol w:w="1594"/>
        <w:gridCol w:w="1593"/>
        <w:gridCol w:w="1401"/>
        <w:gridCol w:w="1401"/>
      </w:tblGrid>
      <w:tr>
        <w:trPr>
          <w:gridBefore w:val="0"/>
          <w:gridAfter w:val="0"/>
          <w:wBefore w:w="0" w:type="dxa"/>
          <w:wAfter w:w="18488" w:type="dxa"/>
        </w:trPr>
        <w:tc>
          <w:tcPr>
            <w:cnfStyle w:val="101000000000"/>
            <w:tcW w:w="2059" w:type="dxa"/>
            <w:gridSpan w:val="2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23 </w:t>
            </w:r>
            <w:r>
              <w:rPr>
                <w:sz w:val="24"/>
                <w:szCs w:val="24"/>
              </w:rPr>
              <w:t>октября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cnfStyle w:val="100000000000"/>
            <w:tcW w:w="13102" w:type="dxa"/>
            <w:gridSpan w:val="8"/>
          </w:tcPr>
          <w:p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неделя «</w:t>
            </w:r>
            <w:r>
              <w:rPr>
                <w:sz w:val="24"/>
                <w:szCs w:val="24"/>
                <w:lang w:val="ru-RU"/>
              </w:rPr>
              <w:t>Дары осени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9244" w:type="dxa"/>
          <w:wAfter w:w="0" w:type="dxa"/>
        </w:trPr>
        <w:tc>
          <w:tcPr>
            <w:cnfStyle w:val="001000100000"/>
            <w:tcW w:w="2059" w:type="dxa"/>
            <w:gridSpan w:val="2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10352" w:type="dxa"/>
            <w:gridSpan w:val="6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2750" w:type="dxa"/>
            <w:gridSpan w:val="2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РППС</w:t>
            </w:r>
          </w:p>
        </w:tc>
      </w:tr>
      <w:tr>
        <w:trPr>
          <w:gridBefore w:val="0"/>
          <w:gridAfter w:val="0"/>
          <w:wBefore w:w="9244" w:type="dxa"/>
          <w:wAfter w:w="0" w:type="dxa"/>
        </w:trPr>
        <w:tc>
          <w:tcPr>
            <w:cnfStyle w:val="001000010000"/>
            <w:tcW w:w="2059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 половина дня</w:t>
            </w:r>
          </w:p>
        </w:tc>
        <w:tc>
          <w:tcPr>
            <w:cnfStyle w:val="000000010000"/>
            <w:tcW w:w="10352" w:type="dxa"/>
            <w:gridSpan w:val="6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Утренняя гимнастика. Комплекс №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Октябрь “Быстрые лошадки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Цель: Способствовать укреплению здоровья детей, создать радостный эмоциональный подъём, «разбудить» организм ребёнка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 xml:space="preserve">Индивидуальная работа.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«Соберём пирамидку». Цель: упражнять детей в умении собирать пирамидку: снимать и нанизывать кольца, учить детей   находить одинаковые по величине предметы путем накладывания одного предмета на другой.</w:t>
            </w: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(Матвей, Марк В.)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Речевая игра «Кто как кричит». Цель: закреплять умения находить и выбирать знакомую игрушку; повторять, подражая взрослому, звукосочетания и слова; называть слова по собственной инициативе.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одвижная игра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«Перешагни палку». 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>
            <w:pPr>
              <w:jc w:val="both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Проект “Мои первые игрушки”.</w:t>
            </w:r>
          </w:p>
          <w:p>
            <w:pPr>
              <w:jc w:val="both"/>
              <w:rPr>
                <w:rFonts w:ascii="Times New Roman" w:cs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Дидактическая игра рассматривание диких животных “Лисичка и Ежик”. Цель: Учить детей рассматривать, называть части тела, развитие речи, памяти, внимания.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b/>
                <w:bCs/>
                <w:sz w:val="18"/>
                <w:szCs w:val="18"/>
                <w:lang w:val="ru-RU"/>
              </w:rPr>
              <w:t>Подвижная игра “Собери грибочки”. Цель: Учить детей собирать грибочки, ориентироваться в пространстве, развитие речи.</w:t>
            </w:r>
          </w:p>
        </w:tc>
        <w:tc>
          <w:tcPr>
            <w:cnfStyle w:val="000000010000"/>
            <w:tcW w:w="2750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Н.А. Карпухина . Конспекты занятий в ясельной группе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Пирамидка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Животные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Стул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Палочки  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Животные Лисичка, Ежик.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Грибочки, корзина</w:t>
            </w:r>
          </w:p>
        </w:tc>
      </w:tr>
      <w:tr>
        <w:trPr>
          <w:gridBefore w:val="0"/>
          <w:gridAfter w:val="0"/>
          <w:wBefore w:w="9244" w:type="dxa"/>
          <w:wAfter w:w="0" w:type="dxa"/>
        </w:trPr>
        <w:tc>
          <w:tcPr>
            <w:cnfStyle w:val="001000100000"/>
            <w:tcW w:w="2059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ОД</w:t>
            </w:r>
          </w:p>
        </w:tc>
        <w:tc>
          <w:tcPr>
            <w:cnfStyle w:val="000000100000"/>
            <w:tcW w:w="10352" w:type="dxa"/>
            <w:gridSpan w:val="6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ru-RU"/>
              </w:rPr>
              <w:t>11.40-11.50 физкультура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100000"/>
            <w:tcW w:w="2750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rPr>
          <w:gridBefore w:val="0"/>
          <w:gridAfter w:val="0"/>
          <w:wBefore w:w="9244" w:type="dxa"/>
          <w:wAfter w:w="0" w:type="dxa"/>
        </w:trPr>
        <w:tc>
          <w:tcPr>
            <w:cnfStyle w:val="001000010000"/>
            <w:tcW w:w="2059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Прогулка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cnfStyle w:val="000000010000"/>
            <w:tcW w:w="10352" w:type="dxa"/>
            <w:gridSpan w:val="6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Наблюдение за облаками. Цель: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Трудовая деятельность. Сбор опавших листьев и другого мусора на участке. Цель: приучать соблюдать порядок на участке детского сада.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Подвижные игры: «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Большие и маленькие ножки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». Цели: учить ходить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и бегать по сигналу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Индивидуальная работа упражнять в прыжках на месте.</w:t>
            </w:r>
          </w:p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Самостоятельные игры: Игры детей с выносным материалом, обучение умению правильно пользоваться совочком и формочкой.</w:t>
            </w:r>
          </w:p>
        </w:tc>
        <w:tc>
          <w:tcPr>
            <w:cnfStyle w:val="000000010000"/>
            <w:tcW w:w="2750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Выносной материал: Совочки, формочки для песочницы, машинки, кубики для игр, </w:t>
            </w:r>
          </w:p>
        </w:tc>
      </w:tr>
    </w:tbl>
    <w:p>
      <w:pPr>
        <w:tabs>
          <w:tab w:val="left" w:leader="none" w:pos="2155"/>
        </w:tabs>
        <w:rPr/>
      </w:pPr>
    </w:p>
    <w:sectPr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